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160" w:vertAnchor="page" w:horzAnchor="margin" w:tblpY="991"/>
        <w:tblW w:w="5211" w:type="dxa"/>
        <w:tblLook w:val="01E0" w:firstRow="1" w:lastRow="1" w:firstColumn="1" w:lastColumn="1" w:noHBand="0" w:noVBand="0"/>
      </w:tblPr>
      <w:tblGrid>
        <w:gridCol w:w="5211"/>
      </w:tblGrid>
      <w:tr w:rsidR="00AF49B6" w:rsidRPr="00AF49B6" w:rsidTr="00827B9F">
        <w:trPr>
          <w:trHeight w:val="1290"/>
        </w:trPr>
        <w:tc>
          <w:tcPr>
            <w:tcW w:w="5211" w:type="dxa"/>
            <w:hideMark/>
          </w:tcPr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738689" wp14:editId="57FD22A4">
                  <wp:extent cx="457200" cy="914400"/>
                  <wp:effectExtent l="0" t="0" r="0" b="0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B6" w:rsidRPr="00AF49B6" w:rsidTr="00827B9F">
        <w:trPr>
          <w:trHeight w:val="2195"/>
        </w:trPr>
        <w:tc>
          <w:tcPr>
            <w:tcW w:w="5211" w:type="dxa"/>
            <w:hideMark/>
          </w:tcPr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МИНИСТАРСТВО ПОЉОПРИВРЕДЕ</w:t>
            </w:r>
            <w:r w:rsidRPr="00AF49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,  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ШУМАРСТВА И ВОДОПРИВРЕДЕ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Управа за </w:t>
            </w:r>
            <w:r w:rsidRPr="00AF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пољопривредно земљиште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Број:</w:t>
            </w: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4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003056378</w:t>
            </w:r>
            <w:r w:rsidRPr="00AF4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2024 14847 004 000 405 023</w:t>
            </w:r>
          </w:p>
          <w:p w:rsidR="00AF49B6" w:rsidRPr="00AF49B6" w:rsidRDefault="00AF49B6" w:rsidP="00AF49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Датум:</w:t>
            </w: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13.11.2024</w:t>
            </w: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године</w:t>
            </w:r>
          </w:p>
        </w:tc>
      </w:tr>
    </w:tbl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AF49B6" w:rsidRPr="00AF49B6" w:rsidRDefault="00AF49B6" w:rsidP="00AF49B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AF49B6" w:rsidRPr="00AF49B6" w:rsidRDefault="00AF49B6" w:rsidP="00AF49B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AF49B6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AF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B6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шумарства и водопривреде, Управа за пољопривредно земљиште има потребу за набавком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e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лектронске базе правних прописа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то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 лиценци/претплата за период од годину дана.</w:t>
      </w:r>
    </w:p>
    <w:p w:rsidR="00AF49B6" w:rsidRPr="00AF49B6" w:rsidRDefault="00AF49B6" w:rsidP="00AF49B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Б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аза прописа МОРА да обухвати: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базу прописа Републике Србије,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базу прописа АП Војводине,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базу прописа локалних самоуправа,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међународне уговоре, 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-e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вропско законодавство и друга страна права,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службена мишљења,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судску праксу,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калкулатор обрачуна затезне камате,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моделе уговора, појединачних аката и образаца,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царинску тарифу,</w:t>
      </w:r>
    </w:p>
    <w:p w:rsidR="00AF49B6" w:rsidRPr="00AF49B6" w:rsidRDefault="00AF49B6" w:rsidP="00AF49B6">
      <w:pPr>
        <w:tabs>
          <w:tab w:val="left" w:pos="1170"/>
        </w:tabs>
        <w:spacing w:after="0" w:line="240" w:lineRule="auto"/>
        <w:ind w:left="7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аналитички приказ промена претходне и важеће верзије одговарајућег документа/прописа, односно приказ интеграл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их верзија раније важећих прописа/докумената (при чему је потребно да база садржи интегралну верзију текста целог документа у тренутку важења и то како по усвајању основног текста, тако и после сваке измене),</w:t>
      </w:r>
    </w:p>
    <w:p w:rsidR="00AF49B6" w:rsidRPr="00AF49B6" w:rsidRDefault="009F57D2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могућност андроид апликације.</w:t>
      </w: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-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редовно ажурирање свих наведених база, службених мишљења и судске праксе за сво време трајања уговора.</w:t>
      </w:r>
    </w:p>
    <w:p w:rsidR="00AF49B6" w:rsidRPr="00AF49B6" w:rsidRDefault="00AF49B6" w:rsidP="00AF49B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Од понуђача се очекује и следеће:</w:t>
      </w:r>
    </w:p>
    <w:p w:rsidR="00AF49B6" w:rsidRPr="00AF49B6" w:rsidRDefault="009F57D2" w:rsidP="009F57D2">
      <w:pPr>
        <w:tabs>
          <w:tab w:val="left" w:pos="108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организација саветовања/семинара/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Latn-RS"/>
        </w:rPr>
        <w:t>webinara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примене прописа, измене прописа и сл. о којима ће редовно, благовремено обавештавати Наручиоца и омогућити му учешће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накнаде или</w:t>
      </w:r>
      <w:r w:rsidR="00AF49B6"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уз повлашћене цене.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Имајући у виду да појединачни корисници нису међусобно повезани/умрежени,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захтев Наручиоца је:</w:t>
      </w:r>
    </w:p>
    <w:p w:rsidR="00AF49B6" w:rsidRPr="00AF49B6" w:rsidRDefault="009F57D2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="00AF49B6"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да се сама инсталација врши или путем CD-а или путем интернета,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lastRenderedPageBreak/>
        <w:t xml:space="preserve">- да се ажурирање врши путем интернета,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 могућност појединачних корисника да имају приступ бази прописа са одговарајућом лозинком са рачунара на којима није извршена инсталација пакета,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-могућност захтева да неки од пакета буде реинсталиран па инсталиран на другом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PC-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односно за другог корисника.</w:t>
      </w:r>
    </w:p>
    <w:p w:rsidR="00AF49B6" w:rsidRPr="00AF49B6" w:rsidRDefault="00AF49B6" w:rsidP="00AF49B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Корисници Наручиоца су лоцирани на адреси у Београду, Грачаничка број 8.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По закључењу уговора, врши се инсталација основног пакета за наведени број корисника (према списку корисника који ће бити саставни део уговора), при чему наручилац задржава право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да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накнадно захтева да неки од пакета буде реинсталиран па инсталиран на другом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PC-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односно за другог корисника.</w:t>
      </w:r>
    </w:p>
    <w:p w:rsidR="00AF49B6" w:rsidRPr="00AF49B6" w:rsidRDefault="00AF49B6" w:rsidP="00AF49B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може поднети понуду само за целокупну набавку.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Подношењем понуде, понуђач потврђује да испуњава све наведене захтеве наручиоца на начин на који је то захтевано од стране истог. Уколико се, у току реализације уговора који буде закључен са изабраним понуђачем, утврди да база прописа не испуњава један или више таксативно наведених захтева, наручилац ће раскинути уговор. 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Cambria" w:hAnsi="Times New Roman" w:cs="Times New Roman"/>
          <w:sz w:val="24"/>
          <w:szCs w:val="24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sz w:val="24"/>
          <w:szCs w:val="24"/>
          <w:lang w:val="sr-Latn-RS"/>
        </w:rPr>
        <w:t>4</w:t>
      </w:r>
      <w:r w:rsidRPr="00AF49B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годину под редним бројем  </w:t>
      </w:r>
      <w:r>
        <w:rPr>
          <w:rFonts w:ascii="Times New Roman" w:eastAsia="Cambria" w:hAnsi="Times New Roman" w:cs="Times New Roman"/>
          <w:sz w:val="24"/>
          <w:szCs w:val="24"/>
          <w:lang w:val="en-US"/>
        </w:rPr>
        <w:t>2</w:t>
      </w:r>
      <w:r w:rsidRPr="00AF49B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9. Процењена вредност набавке је </w:t>
      </w:r>
      <w:r>
        <w:rPr>
          <w:rFonts w:ascii="Times New Roman" w:eastAsia="Cambria" w:hAnsi="Times New Roman" w:cs="Times New Roman"/>
          <w:sz w:val="24"/>
          <w:szCs w:val="24"/>
          <w:lang w:val="en-US"/>
        </w:rPr>
        <w:t>416.666,67</w:t>
      </w:r>
      <w:r w:rsidRPr="00AF49B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ПДВ-а.</w:t>
      </w:r>
    </w:p>
    <w:p w:rsidR="00AF49B6" w:rsidRPr="00AF49B6" w:rsidRDefault="00AF49B6" w:rsidP="00AF49B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 добра се набављају у поступку набавки на које се Закон о јавним набавкама не примењује („Службени гласник РС“ број 91/19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92/23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1. тачка 1. и Пр</w:t>
      </w:r>
      <w:r w:rsidR="00837E0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вилником о набавкама Управе за пољопривредно земљиште број 000361678 2023 14847 000 000 405 001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01.11.2023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AF49B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НЕ ОТВАРАЈ -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003056378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2024 14847 004 000 405 023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AF49B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AF49B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003056378 2024 14847 004 000 405 023.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AF49B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AF49B6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20.11.2024</w:t>
      </w: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добра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AF49B6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AF49B6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F49B6" w:rsidRPr="00AF49B6" w:rsidRDefault="00AF49B6" w:rsidP="00AF49B6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Снежани Милићевић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6" w:history="1">
        <w:r w:rsidRPr="00056DB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snezana.milicevic@minpolj.gov.rs</w:t>
        </w:r>
      </w:hyperlink>
      <w:r w:rsidRPr="00AF49B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AF49B6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AF49B6" w:rsidRPr="00AF49B6" w:rsidRDefault="00AF49B6" w:rsidP="00AF49B6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9B6" w:rsidRPr="00AF49B6" w:rsidRDefault="00AF49B6" w:rsidP="00AF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9B6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AF49B6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AF49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AF49B6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AF49B6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AF49B6" w:rsidRPr="00AF49B6" w:rsidRDefault="00AF49B6" w:rsidP="00AF49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AF49B6" w:rsidRPr="00AF49B6" w:rsidRDefault="00AF49B6" w:rsidP="00AF49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AF49B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003056378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дајемо следећу:</w:t>
      </w:r>
    </w:p>
    <w:p w:rsidR="00AF49B6" w:rsidRPr="00AF49B6" w:rsidRDefault="00AF49B6" w:rsidP="00AF49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AF49B6" w:rsidRPr="00AF49B6" w:rsidRDefault="00AF49B6" w:rsidP="00AF4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AF49B6" w:rsidRPr="00AF49B6" w:rsidRDefault="00AF49B6" w:rsidP="00AF49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БРОЈ РАЧУНА И НАЗИВ БАНКЕ: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F49B6" w:rsidRPr="00AF49B6" w:rsidTr="00AF49B6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AF49B6" w:rsidRPr="00AF49B6" w:rsidTr="00AF49B6">
        <w:trPr>
          <w:jc w:val="center"/>
        </w:trPr>
        <w:tc>
          <w:tcPr>
            <w:tcW w:w="4360" w:type="dxa"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AF49B6" w:rsidRPr="00AF49B6" w:rsidRDefault="00AF49B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9B6" w:rsidRPr="00AF49B6" w:rsidRDefault="00AF49B6" w:rsidP="00AF49B6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AF49B6" w:rsidRPr="00AF49B6" w:rsidRDefault="00AF49B6" w:rsidP="00AF49B6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следеће врсте 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добара</w:t>
      </w:r>
      <w:r w:rsidRPr="00AF49B6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pPr w:leftFromText="180" w:rightFromText="180" w:bottomFromText="200" w:vertAnchor="text" w:horzAnchor="margin" w:tblpXSpec="center" w:tblpY="137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101"/>
        <w:gridCol w:w="1931"/>
        <w:gridCol w:w="1963"/>
        <w:gridCol w:w="2518"/>
        <w:gridCol w:w="2379"/>
      </w:tblGrid>
      <w:tr w:rsidR="00AF49B6" w:rsidRPr="00AF49B6" w:rsidTr="00AF4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ar-SA"/>
              </w:rPr>
            </w:pPr>
            <w:r w:rsidRPr="00AF4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ar-SA"/>
              </w:rPr>
              <w:t>ј</w:t>
            </w:r>
            <w:r w:rsidRPr="00AF4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ar-SA"/>
              </w:rPr>
              <w:t>еди-ница мере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укупна количи-на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ц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  <w:t>ена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RS" w:eastAsia="ar-SA"/>
              </w:rPr>
              <w:t>без ПД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CS" w:eastAsia="ar-SA"/>
              </w:rPr>
              <w:t>В-а</w:t>
            </w: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 по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јединици мере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ц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  <w:t>ена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RS" w:eastAsia="ar-SA"/>
              </w:rPr>
              <w:t>са ПД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CS" w:eastAsia="ar-SA"/>
              </w:rPr>
              <w:t>В-ом</w:t>
            </w: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 по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јединици мере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вредност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RS" w:eastAsia="ar-SA"/>
              </w:rPr>
              <w:t>без ПД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CS" w:eastAsia="ar-SA"/>
              </w:rPr>
              <w:t>В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-а</w:t>
            </w: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 за 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укупну количину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(2х3)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  <w:t>вредност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RS" w:eastAsia="ar-SA"/>
              </w:rPr>
              <w:t>са ПДВ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sr-Cyrl-CS" w:eastAsia="ar-SA"/>
              </w:rPr>
              <w:t>-ом</w:t>
            </w: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 за 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укупну количину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</w:pPr>
            <w:r w:rsidRPr="00AF49B6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(2х4)</w:t>
            </w:r>
          </w:p>
        </w:tc>
      </w:tr>
      <w:tr w:rsidR="00AF49B6" w:rsidRPr="00AF49B6" w:rsidTr="00AF49B6"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</w:pPr>
            <w:r w:rsidRPr="00AF49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CS" w:eastAsia="ar-SA"/>
              </w:rPr>
              <w:t>6</w:t>
            </w:r>
          </w:p>
        </w:tc>
      </w:tr>
      <w:tr w:rsidR="00AF49B6" w:rsidRPr="00AF49B6" w:rsidTr="00AF49B6">
        <w:trPr>
          <w:trHeight w:val="1613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</w:pP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  <w:t xml:space="preserve">ком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ar-SA"/>
              </w:rPr>
              <w:t>4</w:t>
            </w:r>
            <w:r w:rsidRPr="00AF4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ar-SA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416.666,67</w:t>
      </w:r>
      <w:r w:rsidRPr="00AF49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 без ПДВ-а. 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F49B6" w:rsidRPr="00AF49B6" w:rsidRDefault="00AF49B6" w:rsidP="00AF49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AF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F49B6" w:rsidRPr="00AF49B6" w:rsidRDefault="00AF49B6" w:rsidP="00AF49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Рок плаћања рачуна:  ...................................дана </w:t>
      </w:r>
      <w:r w:rsidRPr="00AF49B6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AF49B6" w:rsidRPr="00AF49B6" w:rsidRDefault="00AF49B6" w:rsidP="00AF49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Начин плаћања:</w:t>
      </w:r>
    </w:p>
    <w:p w:rsidR="00AF49B6" w:rsidRPr="00AF49B6" w:rsidRDefault="00AF49B6" w:rsidP="00AF4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По извршеној инсталацији укупног броја пакета.</w:t>
      </w:r>
    </w:p>
    <w:p w:rsidR="00AF49B6" w:rsidRPr="00AF49B6" w:rsidRDefault="00AF49B6" w:rsidP="00AF49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AF49B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Рок важења понуде: .............................................дана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(минимум 30 дана) од дана отварања понуде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      6) Инсталација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6.1. Рок инсталације:</w:t>
      </w:r>
      <w:r w:rsidRPr="00AF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__________ дана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од дана закључења уговора.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Напомена</w:t>
      </w: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: </w:t>
      </w:r>
      <w:r w:rsidRPr="00AF49B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Рок инсталације </w:t>
      </w:r>
      <w:r w:rsidRPr="00AF49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не може бити дужи од 4 радна дана од дана закључења уговора (под условом да понуђач одмах по потписивању уговора добије списак корисника).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6.2. Начин инсталације:                           </w:t>
      </w:r>
      <w:r w:rsidRPr="00AF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путем ЦД                         путем интернета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                                                                    (заокружити један или више начинакоји се нуде)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RS"/>
        </w:rPr>
      </w:pP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апомена: Појединачни корисници нису међусобно повезани/умрежени.</w:t>
      </w:r>
    </w:p>
    <w:p w:rsidR="00AF49B6" w:rsidRPr="00AF49B6" w:rsidRDefault="00AF49B6" w:rsidP="00AF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</w:pPr>
      <w:r w:rsidRPr="00AF49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>У том смислу захтев Наручиоца је да се сама инсталација врши или путем ЦД-а или путем интернета, да се ажурирање врши путем интернета, као и могућност појединачних корисника да имају приступ бази прописа са одговарајућом лозинком са рачунара на којима није извршена инсталација пакета.</w:t>
      </w: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49B6" w:rsidRPr="00AF49B6" w:rsidRDefault="00AF49B6" w:rsidP="00AF49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F49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F49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7)</w:t>
      </w:r>
      <w:r w:rsidRPr="00AF4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49B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Нудимо без накнаде</w:t>
      </w:r>
      <w:r w:rsidRPr="00AF49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додатних: </w:t>
      </w:r>
      <w:r w:rsidRPr="00AF49B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__________________ пакета</w:t>
      </w:r>
    </w:p>
    <w:p w:rsidR="00AF49B6" w:rsidRPr="00AF49B6" w:rsidRDefault="00AF49B6" w:rsidP="00AF49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F49B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</w:t>
      </w:r>
      <w:r w:rsidRPr="00AF49B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(уписатио број: 0, 1, 2....)</w:t>
      </w:r>
    </w:p>
    <w:p w:rsidR="00AF49B6" w:rsidRPr="00AF49B6" w:rsidRDefault="00AF49B6" w:rsidP="00AF49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AF49B6" w:rsidRPr="00AF49B6" w:rsidRDefault="00AF49B6" w:rsidP="00AF4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AF49B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Напомена: Понуђачи НИСУ ОБАВЕЗНИ да понуде додатне пакете без накнаде!</w:t>
      </w:r>
    </w:p>
    <w:p w:rsidR="00AF49B6" w:rsidRPr="00AF49B6" w:rsidRDefault="00AF49B6" w:rsidP="00AF4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49B6" w:rsidRPr="00AF49B6" w:rsidRDefault="00AF49B6" w:rsidP="00A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AF49B6" w:rsidRPr="00AF49B6" w:rsidTr="00AF49B6">
        <w:trPr>
          <w:jc w:val="center"/>
        </w:trPr>
        <w:tc>
          <w:tcPr>
            <w:tcW w:w="4360" w:type="dxa"/>
          </w:tcPr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AF49B6" w:rsidRPr="00AF49B6" w:rsidRDefault="00AF49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AF49B6" w:rsidRPr="00AF49B6" w:rsidRDefault="00AF49B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A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F49B6" w:rsidRPr="00AF49B6" w:rsidRDefault="00A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F49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AF49B6" w:rsidRPr="00AF49B6" w:rsidRDefault="00AF49B6" w:rsidP="00AF4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49B6" w:rsidRPr="00AF49B6" w:rsidRDefault="00AF49B6" w:rsidP="00AF49B6">
      <w:pPr>
        <w:rPr>
          <w:rFonts w:ascii="Times New Roman" w:hAnsi="Times New Roman" w:cs="Times New Roman"/>
          <w:sz w:val="24"/>
          <w:szCs w:val="24"/>
        </w:rPr>
      </w:pPr>
    </w:p>
    <w:p w:rsidR="00D45CB5" w:rsidRPr="00AF49B6" w:rsidRDefault="00D45CB5">
      <w:pPr>
        <w:rPr>
          <w:rFonts w:ascii="Times New Roman" w:hAnsi="Times New Roman" w:cs="Times New Roman"/>
          <w:sz w:val="24"/>
          <w:szCs w:val="24"/>
        </w:rPr>
      </w:pPr>
    </w:p>
    <w:sectPr w:rsidR="00D45CB5" w:rsidRPr="00AF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6"/>
    <w:rsid w:val="005B0022"/>
    <w:rsid w:val="00837E0D"/>
    <w:rsid w:val="009F57D2"/>
    <w:rsid w:val="00AF49B6"/>
    <w:rsid w:val="00C457CE"/>
    <w:rsid w:val="00D45CB5"/>
    <w:rsid w:val="00E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56556C-B625-41A5-948B-EAD7807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B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49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D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milicev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2024-11-13T08:40:00Z</cp:lastPrinted>
  <dcterms:created xsi:type="dcterms:W3CDTF">2024-11-13T10:16:00Z</dcterms:created>
  <dcterms:modified xsi:type="dcterms:W3CDTF">2024-11-13T10:16:00Z</dcterms:modified>
</cp:coreProperties>
</file>